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169" w:rsidRDefault="005D5169" w:rsidP="005D5169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t>21 Sept 2016</w:t>
      </w:r>
      <w:r>
        <w:tab/>
        <w:t>4:140-AP</w:t>
      </w:r>
    </w:p>
    <w:p w:rsidR="005D5169" w:rsidRDefault="005D5169" w:rsidP="005D5169">
      <w:pPr>
        <w:tabs>
          <w:tab w:val="right" w:pos="9000"/>
        </w:tabs>
      </w:pPr>
    </w:p>
    <w:p w:rsidR="005D5169" w:rsidRDefault="005D5169" w:rsidP="005D5169">
      <w:pPr>
        <w:pStyle w:val="Heading1"/>
      </w:pPr>
      <w:r>
        <w:t>Operational Services</w:t>
      </w:r>
    </w:p>
    <w:p w:rsidR="005D5169" w:rsidRDefault="005D5169" w:rsidP="005D5169">
      <w:pPr>
        <w:pStyle w:val="Heading2"/>
        <w:keepNext w:val="0"/>
      </w:pPr>
      <w:r>
        <w:t>Administrative Procedure - Fines, Fees, and Charges - Waiver of Student Fees</w:t>
      </w:r>
      <w:r w:rsidRPr="009E5287">
        <w:rPr>
          <w:u w:val="none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300"/>
      </w:tblGrid>
      <w:tr w:rsidR="005D5169" w:rsidTr="001842A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5D5169" w:rsidRDefault="005D5169" w:rsidP="001842AC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Actor</w:t>
            </w:r>
          </w:p>
        </w:tc>
        <w:tc>
          <w:tcPr>
            <w:tcW w:w="6300" w:type="dxa"/>
          </w:tcPr>
          <w:p w:rsidR="005D5169" w:rsidRDefault="005D5169" w:rsidP="001842AC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</w:tr>
      <w:tr w:rsidR="005D5169" w:rsidTr="001842A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5D5169" w:rsidRDefault="005D5169" w:rsidP="001842AC">
            <w:pPr>
              <w:pStyle w:val="BodyText"/>
              <w:jc w:val="left"/>
            </w:pPr>
            <w:r>
              <w:t>Superintendent or designee</w:t>
            </w:r>
          </w:p>
        </w:tc>
        <w:tc>
          <w:tcPr>
            <w:tcW w:w="6300" w:type="dxa"/>
          </w:tcPr>
          <w:p w:rsidR="005D5169" w:rsidRDefault="005D5169" w:rsidP="001842AC">
            <w:pPr>
              <w:pStyle w:val="BodyText"/>
              <w:jc w:val="left"/>
            </w:pPr>
            <w:r>
              <w:t xml:space="preserve">Prepares and recommends to the School Board a list of school fees to be charged to students for the use of textbooks, consumable materials, field trips, extracurricular activities, graduation fees, and similar items. See 23 Ill.Admin.Code §1.245(a) for a definition of </w:t>
            </w:r>
            <w:r w:rsidRPr="00334BD3">
              <w:rPr>
                <w:i/>
              </w:rPr>
              <w:t>school fees</w:t>
            </w:r>
            <w:r>
              <w:t>.</w:t>
            </w:r>
          </w:p>
          <w:p w:rsidR="005D5169" w:rsidRDefault="005D5169" w:rsidP="001842AC">
            <w:pPr>
              <w:pStyle w:val="BodyText"/>
              <w:jc w:val="left"/>
            </w:pPr>
            <w:r>
              <w:rPr>
                <w:b/>
              </w:rPr>
              <w:t xml:space="preserve">Initial notice: </w:t>
            </w:r>
            <w:r>
              <w:t>F</w:t>
            </w:r>
            <w:r w:rsidRPr="00160DAC">
              <w:t>o</w:t>
            </w:r>
            <w:r w:rsidRPr="00DF136C">
              <w:t>r all students enrolling in the District for the first time</w:t>
            </w:r>
            <w:r>
              <w:t>,</w:t>
            </w:r>
            <w:r w:rsidRPr="00DF136C">
              <w:t xml:space="preserve"> </w:t>
            </w:r>
            <w:r>
              <w:t xml:space="preserve">notifies their parents/guardians that the District will waive school fees for persons unable to afford them in accordance with policy 4:140, </w:t>
            </w:r>
            <w:r>
              <w:rPr>
                <w:i/>
                <w:iCs/>
              </w:rPr>
              <w:t>Waiver of Student Fees</w:t>
            </w:r>
            <w:r>
              <w:t xml:space="preserve">. </w:t>
            </w:r>
          </w:p>
          <w:p w:rsidR="005D5169" w:rsidRDefault="005D5169" w:rsidP="001842AC">
            <w:pPr>
              <w:pStyle w:val="BodyTextDoubleIndent"/>
              <w:tabs>
                <w:tab w:val="left" w:pos="432"/>
              </w:tabs>
              <w:spacing w:before="40" w:after="40"/>
              <w:ind w:right="0"/>
              <w:jc w:val="left"/>
            </w:pPr>
            <w:r w:rsidRPr="00C33250">
              <w:t xml:space="preserve">The </w:t>
            </w:r>
            <w:r>
              <w:t xml:space="preserve">initial </w:t>
            </w:r>
            <w:r w:rsidRPr="00C33250">
              <w:t xml:space="preserve">notice </w:t>
            </w:r>
            <w:r>
              <w:t>must</w:t>
            </w:r>
            <w:r w:rsidRPr="00C33250">
              <w:t xml:space="preserve"> at least describe: (1) the Board’s policy, including the criteria and other circumstances under which the </w:t>
            </w:r>
            <w:r>
              <w:t>District will waive school fees;</w:t>
            </w:r>
            <w:r w:rsidRPr="00C33250">
              <w:t xml:space="preserve"> (2) the </w:t>
            </w:r>
            <w:r>
              <w:t>school fees subject to a waiver;</w:t>
            </w:r>
            <w:r w:rsidRPr="00C33250">
              <w:t xml:space="preserve"> (3) the procedure to apply for a fee waiver, including the availability of a fee waiver request form and the documents whose use is required by t</w:t>
            </w:r>
            <w:r>
              <w:t>he District in verifying income;</w:t>
            </w:r>
            <w:r w:rsidRPr="00C33250">
              <w:t xml:space="preserve"> and (4) the dispute resolution procedure.</w:t>
            </w:r>
            <w:r>
              <w:t xml:space="preserve"> 23 Ill.Admin.Code §1.245(c)(2)A).</w:t>
            </w:r>
          </w:p>
          <w:p w:rsidR="005D5169" w:rsidRDefault="005D5169" w:rsidP="001842AC">
            <w:pPr>
              <w:pStyle w:val="BodyText"/>
              <w:jc w:val="left"/>
            </w:pPr>
            <w:r>
              <w:rPr>
                <w:b/>
              </w:rPr>
              <w:t>Annual notice</w:t>
            </w:r>
            <w:r w:rsidRPr="00DF136C">
              <w:rPr>
                <w:b/>
              </w:rPr>
              <w:t>:</w:t>
            </w:r>
            <w:r>
              <w:t xml:space="preserve"> Includes a notice with the first statement sent to parents/guardians who owe school fees that the District will waive school fees for persons unable to afford them in accordance with policy 4:140, </w:t>
            </w:r>
            <w:r>
              <w:rPr>
                <w:i/>
                <w:iCs/>
              </w:rPr>
              <w:t>Waiver of Student Fees</w:t>
            </w:r>
            <w:r w:rsidRPr="00495B5E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</w:p>
          <w:p w:rsidR="005D5169" w:rsidRPr="00F45FF6" w:rsidRDefault="005D5169" w:rsidP="001842AC">
            <w:pPr>
              <w:pStyle w:val="BlockText"/>
              <w:tabs>
                <w:tab w:val="left" w:pos="432"/>
              </w:tabs>
              <w:spacing w:before="40" w:after="40"/>
              <w:ind w:left="360" w:right="0"/>
            </w:pPr>
            <w:r>
              <w:t xml:space="preserve">The annual notice </w:t>
            </w:r>
            <w:r w:rsidRPr="00334BD3">
              <w:t xml:space="preserve">must include a description of the fee waiver application process or the name, address and telephone number of the person to contact for information concerning a fee waiver. </w:t>
            </w:r>
            <w:r>
              <w:t>23 Ill.Admin.Code §1.245(c)(2)(B).</w:t>
            </w:r>
          </w:p>
          <w:p w:rsidR="005D5169" w:rsidRPr="00021A29" w:rsidRDefault="005D5169" w:rsidP="001842AC">
            <w:pPr>
              <w:pStyle w:val="BodyText"/>
              <w:jc w:val="left"/>
              <w:rPr>
                <w:spacing w:val="-2"/>
              </w:rPr>
            </w:pPr>
            <w:r>
              <w:t xml:space="preserve">Determines whether the required inclusions in these notices will be satisfied by providing parents/guardians with a written copy of Board policy 4:140, </w:t>
            </w:r>
            <w:r>
              <w:rPr>
                <w:i/>
                <w:iCs/>
              </w:rPr>
              <w:t>Waiver of Student Fees</w:t>
            </w:r>
            <w:r>
              <w:t xml:space="preserve">, and form 4:140-E1, </w:t>
            </w:r>
            <w:r>
              <w:rPr>
                <w:i/>
                <w:iCs/>
              </w:rPr>
              <w:t>Application for Fee Waiver</w:t>
            </w:r>
            <w:r>
              <w:t>.</w:t>
            </w:r>
          </w:p>
        </w:tc>
      </w:tr>
      <w:tr w:rsidR="005D5169" w:rsidTr="001842A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5D5169" w:rsidRDefault="005D5169" w:rsidP="001842AC">
            <w:pPr>
              <w:pStyle w:val="BodyText"/>
              <w:jc w:val="left"/>
            </w:pPr>
            <w:r>
              <w:t>Parent(s)/Guardian(s) seeking a school fee waiver</w:t>
            </w:r>
          </w:p>
        </w:tc>
        <w:tc>
          <w:tcPr>
            <w:tcW w:w="6300" w:type="dxa"/>
          </w:tcPr>
          <w:p w:rsidR="005D5169" w:rsidRPr="00062809" w:rsidRDefault="005D5169" w:rsidP="001842AC">
            <w:pPr>
              <w:pStyle w:val="BodyText"/>
              <w:jc w:val="left"/>
            </w:pPr>
            <w:r>
              <w:t xml:space="preserve">Completes 4:140-E1, </w:t>
            </w:r>
            <w:r>
              <w:rPr>
                <w:i/>
                <w:iCs/>
              </w:rPr>
              <w:t>Application for Fee Waiver</w:t>
            </w:r>
            <w:r>
              <w:t xml:space="preserve">, and returns it to the Building Principal along with documents that will verify the family’s income, such as, </w:t>
            </w:r>
            <w:r w:rsidRPr="00062809">
              <w:t xml:space="preserve">payroll stubs, tax returns, </w:t>
            </w:r>
            <w:r>
              <w:t xml:space="preserve">or </w:t>
            </w:r>
            <w:r w:rsidRPr="00062809">
              <w:t>evidence of receipt of food stamps or Temporary Assistance for Needy Families</w:t>
            </w:r>
            <w:r>
              <w:t>. 23 Ill.Admin.Code §1.245(d).</w:t>
            </w:r>
          </w:p>
          <w:p w:rsidR="005D5169" w:rsidRDefault="005D5169" w:rsidP="001842AC">
            <w:pPr>
              <w:pStyle w:val="BodyText"/>
              <w:jc w:val="left"/>
            </w:pPr>
            <w:r>
              <w:t xml:space="preserve">May apply for a waiver of school fees by completing 4:140-E1, </w:t>
            </w:r>
            <w:r>
              <w:rPr>
                <w:i/>
                <w:iCs/>
              </w:rPr>
              <w:t>Application for Fee Waiver</w:t>
            </w:r>
            <w:r>
              <w:t>, at any time.</w:t>
            </w:r>
          </w:p>
        </w:tc>
      </w:tr>
      <w:tr w:rsidR="005D5169" w:rsidTr="001842A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5D5169" w:rsidRDefault="005D5169" w:rsidP="001842AC">
            <w:pPr>
              <w:pStyle w:val="BodyText"/>
              <w:jc w:val="left"/>
            </w:pPr>
            <w:r>
              <w:lastRenderedPageBreak/>
              <w:t>Building Principal or designee</w:t>
            </w:r>
          </w:p>
        </w:tc>
        <w:tc>
          <w:tcPr>
            <w:tcW w:w="6300" w:type="dxa"/>
          </w:tcPr>
          <w:p w:rsidR="005D5169" w:rsidRDefault="005D5169" w:rsidP="001842AC">
            <w:pPr>
              <w:pStyle w:val="BodyText"/>
              <w:keepNext/>
              <w:jc w:val="left"/>
            </w:pPr>
            <w:r>
              <w:t xml:space="preserve">Determines the student’s eligibility for fee waiver based on policy 4:140, </w:t>
            </w:r>
            <w:r>
              <w:rPr>
                <w:i/>
                <w:iCs/>
              </w:rPr>
              <w:t>Waiver of Student Fees</w:t>
            </w:r>
            <w:r>
              <w:t xml:space="preserve">. </w:t>
            </w:r>
          </w:p>
          <w:p w:rsidR="005D5169" w:rsidRPr="005059D2" w:rsidRDefault="005D5169" w:rsidP="001842AC">
            <w:pPr>
              <w:pStyle w:val="BodyText"/>
              <w:jc w:val="left"/>
            </w:pPr>
            <w:r w:rsidRPr="005059D2">
              <w:t xml:space="preserve">Notifies the parent(s)/guardian(s) within 30 calendar days if their </w:t>
            </w:r>
            <w:r w:rsidRPr="005059D2">
              <w:rPr>
                <w:i/>
                <w:iCs/>
              </w:rPr>
              <w:t>Application for Fee Waiver</w:t>
            </w:r>
            <w:r w:rsidRPr="005059D2">
              <w:rPr>
                <w:iCs/>
              </w:rPr>
              <w:t xml:space="preserve"> is denied</w:t>
            </w:r>
            <w:r w:rsidRPr="005059D2">
              <w:t>. 23 Ill.Admin.Code §1.245(c)(3).</w:t>
            </w:r>
          </w:p>
          <w:p w:rsidR="005D5169" w:rsidRPr="00021A29" w:rsidRDefault="005D5169" w:rsidP="001842AC">
            <w:pPr>
              <w:pStyle w:val="BodyTextDoubleIndent"/>
              <w:spacing w:before="40" w:after="40"/>
              <w:ind w:right="0"/>
              <w:jc w:val="left"/>
              <w:rPr>
                <w:spacing w:val="-2"/>
              </w:rPr>
            </w:pPr>
            <w:r w:rsidRPr="00021A29">
              <w:rPr>
                <w:spacing w:val="-2"/>
              </w:rPr>
              <w:t xml:space="preserve">A rejection notice must include: (1) the reason for the denial; (2) a notification of their right to appeal as well as the appeal process and timelines (4:140-E2, </w:t>
            </w:r>
            <w:r w:rsidRPr="00021A29">
              <w:rPr>
                <w:i/>
                <w:iCs/>
                <w:spacing w:val="-2"/>
              </w:rPr>
              <w:t>Response to Application for Fee Waiver, Appeal, and Response to Appeal</w:t>
            </w:r>
            <w:r w:rsidRPr="00021A29">
              <w:rPr>
                <w:spacing w:val="-2"/>
              </w:rPr>
              <w:t>); and (3) a statement that they may reapply at anytime if circumstances change. 23 Ill.Admin.Code §1.245(c)(3)(A).</w:t>
            </w:r>
          </w:p>
          <w:p w:rsidR="005D5169" w:rsidRPr="005059D2" w:rsidRDefault="005D5169" w:rsidP="001842AC">
            <w:pPr>
              <w:pStyle w:val="BodyText"/>
              <w:jc w:val="left"/>
            </w:pPr>
            <w:r w:rsidRPr="005059D2">
              <w:t xml:space="preserve">Ensures that any completed 4:140-E1, </w:t>
            </w:r>
            <w:r w:rsidRPr="005059D2">
              <w:rPr>
                <w:i/>
                <w:iCs/>
              </w:rPr>
              <w:t>Application for Fee Waiver</w:t>
            </w:r>
            <w:r>
              <w:rPr>
                <w:i/>
                <w:iCs/>
              </w:rPr>
              <w:t>,</w:t>
            </w:r>
            <w:r w:rsidRPr="005059D2">
              <w:t xml:space="preserve"> and 4:140-E2, </w:t>
            </w:r>
            <w:r w:rsidRPr="005059D2">
              <w:rPr>
                <w:i/>
                <w:iCs/>
              </w:rPr>
              <w:t>Response to Application for Fee Waiver, Appeal, and Response to Appeal</w:t>
            </w:r>
            <w:r>
              <w:rPr>
                <w:i/>
                <w:iCs/>
              </w:rPr>
              <w:t>,</w:t>
            </w:r>
            <w:r w:rsidRPr="005059D2">
              <w:t xml:space="preserve"> are confidentially treated and maintained. 23 Ill.Admin.Code §1.245(f).</w:t>
            </w:r>
          </w:p>
        </w:tc>
      </w:tr>
      <w:tr w:rsidR="005D5169" w:rsidTr="001842A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5D5169" w:rsidRDefault="005D5169" w:rsidP="001842AC">
            <w:pPr>
              <w:pStyle w:val="BodyText"/>
              <w:jc w:val="left"/>
            </w:pPr>
            <w:r>
              <w:t>Parent(s)/Guardian(s) seeking a school fee waiver</w:t>
            </w:r>
          </w:p>
        </w:tc>
        <w:tc>
          <w:tcPr>
            <w:tcW w:w="6300" w:type="dxa"/>
          </w:tcPr>
          <w:p w:rsidR="005D5169" w:rsidRPr="00062809" w:rsidRDefault="005D5169" w:rsidP="001842AC">
            <w:pPr>
              <w:pStyle w:val="BodyText"/>
              <w:jc w:val="left"/>
            </w:pPr>
            <w:r>
              <w:t xml:space="preserve">May appeal the denial of a fee waiver request. </w:t>
            </w:r>
          </w:p>
          <w:p w:rsidR="005D5169" w:rsidRDefault="005D5169" w:rsidP="001842AC">
            <w:pPr>
              <w:pStyle w:val="BodyText"/>
              <w:jc w:val="left"/>
            </w:pPr>
            <w:r>
              <w:t>If desired, meets with the person who will decide the appeal in order to explain why the fee waiver should be granted. 23 Ill.Admin.Code §1.245(c)(3)(B).</w:t>
            </w:r>
          </w:p>
        </w:tc>
      </w:tr>
      <w:tr w:rsidR="005D5169" w:rsidTr="001842A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5D5169" w:rsidRDefault="005D5169" w:rsidP="001842AC">
            <w:pPr>
              <w:pStyle w:val="BodyText"/>
              <w:jc w:val="left"/>
            </w:pPr>
            <w:r>
              <w:t>Superintendent or designee</w:t>
            </w:r>
          </w:p>
        </w:tc>
        <w:tc>
          <w:tcPr>
            <w:tcW w:w="6300" w:type="dxa"/>
          </w:tcPr>
          <w:p w:rsidR="005D5169" w:rsidRDefault="005D5169" w:rsidP="001842AC">
            <w:pPr>
              <w:pStyle w:val="BodyText"/>
              <w:jc w:val="left"/>
            </w:pPr>
            <w:r>
              <w:t>Contacts the parent(s)/guardian(s) to determine if they want to meet to explain why the fee waiver should be granted. 23 Ill.Admin.Code §1.245(c)(3)(B). If so, meets with the parent(s)/guardian(s) at a prearranged date and time.</w:t>
            </w:r>
          </w:p>
          <w:p w:rsidR="005D5169" w:rsidRPr="00062809" w:rsidRDefault="005D5169" w:rsidP="001842AC">
            <w:pPr>
              <w:pStyle w:val="BodyText"/>
              <w:spacing w:before="40" w:after="40"/>
              <w:jc w:val="left"/>
            </w:pPr>
            <w:r>
              <w:t>Ensures that t</w:t>
            </w:r>
            <w:r w:rsidRPr="00062809">
              <w:t xml:space="preserve">he person who decides the appeal </w:t>
            </w:r>
            <w:r>
              <w:t>is</w:t>
            </w:r>
            <w:r w:rsidRPr="00062809">
              <w:t xml:space="preserve"> not the person who initially denied the fee waiver or a subordinate of this person.</w:t>
            </w:r>
            <w:r>
              <w:t xml:space="preserve"> 23 Ill.Admin.Code §1.245(c)(3)(B).</w:t>
            </w:r>
          </w:p>
          <w:p w:rsidR="005D5169" w:rsidRDefault="005D5169" w:rsidP="001842AC">
            <w:pPr>
              <w:pStyle w:val="BodyText"/>
              <w:spacing w:before="40" w:after="40"/>
              <w:jc w:val="left"/>
            </w:pPr>
            <w:r w:rsidRPr="00160DAC">
              <w:t>Responds in writing to the parent</w:t>
            </w:r>
            <w:r>
              <w:t>(s)</w:t>
            </w:r>
            <w:r w:rsidRPr="00160DAC">
              <w:t>/guardian</w:t>
            </w:r>
            <w:r>
              <w:t>(s)</w:t>
            </w:r>
            <w:r w:rsidRPr="00160DAC">
              <w:t xml:space="preserve">’ appeal within 30 calendar days of receipt of the appeal. 23 Ill.Admin.Code §1.245(c)(3)(B). </w:t>
            </w:r>
          </w:p>
          <w:p w:rsidR="005D5169" w:rsidRPr="00021A29" w:rsidRDefault="005D5169" w:rsidP="001842AC">
            <w:pPr>
              <w:pStyle w:val="BodyText"/>
              <w:spacing w:before="40" w:after="40"/>
              <w:jc w:val="left"/>
              <w:rPr>
                <w:spacing w:val="-7"/>
              </w:rPr>
            </w:pPr>
            <w:r w:rsidRPr="00160DAC">
              <w:t>Ensures that no discrimination or punishment of any kind, including the lowering of grades or exclusion f</w:t>
            </w:r>
            <w:r>
              <w:t>ro</w:t>
            </w:r>
            <w:r w:rsidRPr="00160DAC">
              <w:t>m classes, is exercised against a student whose parent</w:t>
            </w:r>
            <w:r>
              <w:t>(</w:t>
            </w:r>
            <w:r w:rsidRPr="00160DAC">
              <w:t>s</w:t>
            </w:r>
            <w:r>
              <w:t>)</w:t>
            </w:r>
            <w:r w:rsidRPr="00160DAC">
              <w:t>/guardian</w:t>
            </w:r>
            <w:r>
              <w:t>(</w:t>
            </w:r>
            <w:r w:rsidRPr="00160DAC">
              <w:t>s</w:t>
            </w:r>
            <w:r>
              <w:t>)</w:t>
            </w:r>
            <w:r w:rsidRPr="00160DAC">
              <w:t xml:space="preserve"> are unable to purchase required textbooks or instructional materials or to pay required fees</w:t>
            </w:r>
            <w:r>
              <w:t>.</w:t>
            </w:r>
            <w:r w:rsidRPr="00160DAC">
              <w:t xml:space="preserve"> </w:t>
            </w:r>
            <w:r>
              <w:t>105 ILCS 5/28-19.2(a)</w:t>
            </w:r>
            <w:r w:rsidRPr="00160DAC">
              <w:t>.</w:t>
            </w:r>
          </w:p>
        </w:tc>
      </w:tr>
    </w:tbl>
    <w:p w:rsidR="00AD3CAF" w:rsidRDefault="00AD3CAF" w:rsidP="005D5169">
      <w:bookmarkStart w:id="0" w:name="_GoBack"/>
      <w:bookmarkEnd w:id="0"/>
    </w:p>
    <w:sectPr w:rsidR="00AD3CAF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169" w:rsidRDefault="005D5169">
    <w:pPr>
      <w:pStyle w:val="Footer"/>
      <w:tabs>
        <w:tab w:val="clear" w:pos="4320"/>
        <w:tab w:val="clear" w:pos="8640"/>
        <w:tab w:val="right" w:pos="9000"/>
      </w:tabs>
    </w:pPr>
  </w:p>
  <w:p w:rsidR="005D5169" w:rsidRDefault="005D5169">
    <w:pPr>
      <w:pStyle w:val="Footer"/>
      <w:tabs>
        <w:tab w:val="clear" w:pos="4320"/>
        <w:tab w:val="clear" w:pos="8640"/>
        <w:tab w:val="right" w:pos="9000"/>
      </w:tabs>
    </w:pPr>
    <w:r>
      <w:t>4:140-AP</w:t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SECTIONPAGES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D5169" w:rsidRDefault="005D5169" w:rsidP="00744161">
    <w:pPr>
      <w:keepLines/>
      <w:jc w:val="center"/>
      <w:rPr>
        <w:sz w:val="16"/>
      </w:rPr>
    </w:pPr>
    <w:r>
      <w:rPr>
        <w:sz w:val="16"/>
      </w:rPr>
      <w:t xml:space="preserve">©2016 </w:t>
    </w:r>
    <w:r>
      <w:rPr>
        <w:b/>
        <w:bCs/>
        <w:sz w:val="16"/>
      </w:rPr>
      <w:t>P</w:t>
    </w:r>
    <w:r>
      <w:rPr>
        <w:sz w:val="16"/>
      </w:rPr>
      <w:t xml:space="preserve">olicy </w:t>
    </w:r>
    <w:r>
      <w:rPr>
        <w:b/>
        <w:bCs/>
        <w:sz w:val="16"/>
      </w:rPr>
      <w:t>R</w:t>
    </w:r>
    <w:r>
      <w:rPr>
        <w:sz w:val="16"/>
      </w:rPr>
      <w:t xml:space="preserve">eference </w:t>
    </w:r>
    <w:r>
      <w:rPr>
        <w:b/>
        <w:bCs/>
        <w:sz w:val="16"/>
      </w:rPr>
      <w:t>E</w:t>
    </w:r>
    <w:r>
      <w:rPr>
        <w:sz w:val="16"/>
      </w:rPr>
      <w:t xml:space="preserve">ducation </w:t>
    </w:r>
    <w:r>
      <w:rPr>
        <w:b/>
        <w:bCs/>
        <w:sz w:val="16"/>
      </w:rPr>
      <w:t>S</w:t>
    </w:r>
    <w:r>
      <w:rPr>
        <w:sz w:val="16"/>
      </w:rPr>
      <w:t xml:space="preserve">ubscription </w:t>
    </w:r>
    <w:r>
      <w:rPr>
        <w:b/>
        <w:bCs/>
        <w:sz w:val="16"/>
      </w:rPr>
      <w:t>S</w:t>
    </w:r>
    <w:r>
      <w:rPr>
        <w:sz w:val="16"/>
      </w:rPr>
      <w:t>ervice</w:t>
    </w:r>
  </w:p>
  <w:p w:rsidR="005D5169" w:rsidRDefault="005D5169" w:rsidP="00744161">
    <w:pPr>
      <w:keepLines/>
      <w:jc w:val="center"/>
      <w:rPr>
        <w:sz w:val="16"/>
      </w:rPr>
    </w:pPr>
    <w:r>
      <w:rPr>
        <w:sz w:val="16"/>
      </w:rPr>
      <w:t xml:space="preserve">Illinois Association of School Boards. </w:t>
    </w:r>
    <w:r w:rsidRPr="004A7526">
      <w:rPr>
        <w:sz w:val="16"/>
      </w:rPr>
      <w:t>All Rights Reserved.</w:t>
    </w:r>
    <w:r>
      <w:rPr>
        <w:sz w:val="16"/>
      </w:rPr>
      <w:t xml:space="preserve"> </w:t>
    </w:r>
  </w:p>
  <w:p w:rsidR="005D5169" w:rsidRDefault="005D5169" w:rsidP="00744161">
    <w:pPr>
      <w:keepLines/>
      <w:jc w:val="center"/>
      <w:rPr>
        <w:sz w:val="16"/>
      </w:rPr>
    </w:pPr>
    <w:r>
      <w:rPr>
        <w:sz w:val="16"/>
      </w:rPr>
      <w:t>Please review this material with your school board attorney before use.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D1"/>
    <w:rsid w:val="00387F6C"/>
    <w:rsid w:val="003A21D1"/>
    <w:rsid w:val="005D5169"/>
    <w:rsid w:val="0063059E"/>
    <w:rsid w:val="006F7B73"/>
    <w:rsid w:val="00AD3CAF"/>
    <w:rsid w:val="00C93868"/>
    <w:rsid w:val="00CF2CA9"/>
    <w:rsid w:val="00EC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CE64C-C16E-4A52-A8F7-9754541D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D5169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paragraph" w:styleId="Heading2">
    <w:name w:val="heading 2"/>
    <w:basedOn w:val="Normal"/>
    <w:next w:val="BodyText"/>
    <w:link w:val="Heading2Char"/>
    <w:qFormat/>
    <w:rsid w:val="005D5169"/>
    <w:pPr>
      <w:keepNext/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1"/>
    </w:pPr>
    <w:rPr>
      <w:rFonts w:ascii="Arial" w:eastAsia="Times New Roman" w:hAnsi="Arial" w:cs="Times New Roman"/>
      <w:b/>
      <w:kern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5169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5D5169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5D5169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character" w:customStyle="1" w:styleId="BodyTextChar">
    <w:name w:val="Body Text Char"/>
    <w:basedOn w:val="DefaultParagraphFont"/>
    <w:link w:val="BodyText"/>
    <w:rsid w:val="005D5169"/>
    <w:rPr>
      <w:rFonts w:ascii="Times New Roman" w:eastAsia="Times New Roman" w:hAnsi="Times New Roman" w:cs="Times New Roman"/>
      <w:kern w:val="28"/>
      <w:szCs w:val="20"/>
    </w:rPr>
  </w:style>
  <w:style w:type="paragraph" w:customStyle="1" w:styleId="CROSSREF">
    <w:name w:val="CROSS REF"/>
    <w:basedOn w:val="Normal"/>
    <w:link w:val="CROSSREFChar"/>
    <w:rsid w:val="005D5169"/>
    <w:pPr>
      <w:keepNext/>
      <w:keepLines/>
      <w:tabs>
        <w:tab w:val="left" w:pos="1800"/>
      </w:tabs>
      <w:overflowPunct w:val="0"/>
      <w:autoSpaceDE w:val="0"/>
      <w:autoSpaceDN w:val="0"/>
      <w:adjustRightInd w:val="0"/>
      <w:spacing w:before="240" w:after="0" w:line="240" w:lineRule="auto"/>
      <w:ind w:left="1800" w:hanging="1800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er">
    <w:name w:val="header"/>
    <w:basedOn w:val="Normal"/>
    <w:link w:val="HeaderChar"/>
    <w:rsid w:val="005D516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character" w:customStyle="1" w:styleId="HeaderChar">
    <w:name w:val="Header Char"/>
    <w:basedOn w:val="DefaultParagraphFont"/>
    <w:link w:val="Header"/>
    <w:rsid w:val="005D5169"/>
    <w:rPr>
      <w:rFonts w:ascii="Times New Roman" w:eastAsia="Times New Roman" w:hAnsi="Times New Roman" w:cs="Times New Roman"/>
      <w:kern w:val="28"/>
      <w:szCs w:val="20"/>
    </w:rPr>
  </w:style>
  <w:style w:type="paragraph" w:styleId="Footer">
    <w:name w:val="footer"/>
    <w:basedOn w:val="Normal"/>
    <w:link w:val="FooterChar"/>
    <w:rsid w:val="005D516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character" w:customStyle="1" w:styleId="FooterChar">
    <w:name w:val="Footer Char"/>
    <w:basedOn w:val="DefaultParagraphFont"/>
    <w:link w:val="Footer"/>
    <w:rsid w:val="005D5169"/>
    <w:rPr>
      <w:rFonts w:ascii="Times New Roman" w:eastAsia="Times New Roman" w:hAnsi="Times New Roman" w:cs="Times New Roman"/>
      <w:kern w:val="28"/>
      <w:szCs w:val="20"/>
    </w:rPr>
  </w:style>
  <w:style w:type="paragraph" w:customStyle="1" w:styleId="BodyTextDoubleIndent">
    <w:name w:val="Body Text Double Indent"/>
    <w:basedOn w:val="BodyTextIndent"/>
    <w:next w:val="BlockText"/>
    <w:link w:val="BodyTextDoubleIndentChar"/>
    <w:rsid w:val="005D5169"/>
    <w:pPr>
      <w:overflowPunct w:val="0"/>
      <w:autoSpaceDE w:val="0"/>
      <w:autoSpaceDN w:val="0"/>
      <w:adjustRightInd w:val="0"/>
      <w:spacing w:before="60" w:after="60" w:line="240" w:lineRule="auto"/>
      <w:ind w:right="360"/>
      <w:jc w:val="both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BlockText">
    <w:name w:val="Block Text"/>
    <w:basedOn w:val="Normal"/>
    <w:link w:val="BlockTextChar"/>
    <w:rsid w:val="005D5169"/>
    <w:pPr>
      <w:overflowPunct w:val="0"/>
      <w:autoSpaceDE w:val="0"/>
      <w:autoSpaceDN w:val="0"/>
      <w:adjustRightInd w:val="0"/>
      <w:spacing w:after="120" w:line="240" w:lineRule="auto"/>
      <w:ind w:left="1440" w:right="1440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character" w:customStyle="1" w:styleId="BodyTextDoubleIndentChar">
    <w:name w:val="Body Text Double Indent Char"/>
    <w:link w:val="BodyTextDoubleIndent"/>
    <w:rsid w:val="005D5169"/>
    <w:rPr>
      <w:rFonts w:ascii="Times New Roman" w:eastAsia="Times New Roman" w:hAnsi="Times New Roman" w:cs="Times New Roman"/>
      <w:kern w:val="28"/>
      <w:szCs w:val="20"/>
    </w:rPr>
  </w:style>
  <w:style w:type="character" w:customStyle="1" w:styleId="BlockTextChar">
    <w:name w:val="Block Text Char"/>
    <w:link w:val="BlockText"/>
    <w:rsid w:val="005D5169"/>
    <w:rPr>
      <w:rFonts w:ascii="Times New Roman" w:eastAsia="Times New Roman" w:hAnsi="Times New Roman" w:cs="Times New Roman"/>
      <w:kern w:val="28"/>
      <w:szCs w:val="20"/>
    </w:rPr>
  </w:style>
  <w:style w:type="character" w:customStyle="1" w:styleId="CROSSREFChar">
    <w:name w:val="CROSS REF Char"/>
    <w:link w:val="CROSSREF"/>
    <w:rsid w:val="005D5169"/>
    <w:rPr>
      <w:rFonts w:ascii="Times New Roman" w:eastAsia="Times New Roman" w:hAnsi="Times New Roman" w:cs="Times New Roman"/>
      <w:kern w:val="28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D516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D5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gladuj</dc:creator>
  <cp:keywords/>
  <dc:description/>
  <cp:lastModifiedBy>gladuj</cp:lastModifiedBy>
  <cp:revision>2</cp:revision>
  <dcterms:created xsi:type="dcterms:W3CDTF">2016-08-25T17:36:00Z</dcterms:created>
  <dcterms:modified xsi:type="dcterms:W3CDTF">2016-08-25T17:36:00Z</dcterms:modified>
</cp:coreProperties>
</file>